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E9699" w14:textId="664F48EF" w:rsidR="004B2598" w:rsidRDefault="004B2598" w:rsidP="004B2598">
      <w:pPr>
        <w:spacing w:after="0" w:line="259" w:lineRule="auto"/>
        <w:ind w:left="133" w:right="219" w:firstLine="0"/>
        <w:jc w:val="right"/>
        <w:rPr>
          <w:b/>
          <w:sz w:val="28"/>
        </w:rPr>
      </w:pPr>
      <w:r>
        <w:rPr>
          <w:rFonts w:ascii="Times New Roman" w:hAnsi="Times New Roman" w:cs="Times New Roman"/>
          <w:noProof/>
          <w:szCs w:val="24"/>
        </w:rPr>
        <w:drawing>
          <wp:anchor distT="0" distB="0" distL="114300" distR="114300" simplePos="0" relativeHeight="251661312" behindDoc="0" locked="0" layoutInCell="1" allowOverlap="1" wp14:anchorId="5CC82F33" wp14:editId="06C7962A">
            <wp:simplePos x="0" y="0"/>
            <wp:positionH relativeFrom="column">
              <wp:posOffset>86359</wp:posOffset>
            </wp:positionH>
            <wp:positionV relativeFrom="paragraph">
              <wp:posOffset>-363979</wp:posOffset>
            </wp:positionV>
            <wp:extent cx="1304925" cy="1042398"/>
            <wp:effectExtent l="0" t="0" r="0" b="5715"/>
            <wp:wrapNone/>
            <wp:docPr id="4"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pic:cNvPicPr>
                      <a:picLocks noChangeAspect="1" noChangeArrowheads="1"/>
                    </pic:cNvPicPr>
                  </pic:nvPicPr>
                  <pic:blipFill rotWithShape="1">
                    <a:blip r:embed="rId6">
                      <a:extLst>
                        <a:ext uri="{28A0092B-C50C-407E-A947-70E740481C1C}">
                          <a14:useLocalDpi xmlns:a14="http://schemas.microsoft.com/office/drawing/2010/main" val="0"/>
                        </a:ext>
                      </a:extLst>
                    </a:blip>
                    <a:srcRect t="7196" r="74750"/>
                    <a:stretch/>
                  </pic:blipFill>
                  <pic:spPr bwMode="auto">
                    <a:xfrm>
                      <a:off x="0" y="0"/>
                      <a:ext cx="1317165" cy="1052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sz w:val="28"/>
        </w:rPr>
        <w:t>202</w:t>
      </w:r>
      <w:r w:rsidR="002C71BD">
        <w:rPr>
          <w:b/>
          <w:sz w:val="28"/>
        </w:rPr>
        <w:t>3</w:t>
      </w:r>
      <w:r>
        <w:rPr>
          <w:b/>
          <w:sz w:val="28"/>
        </w:rPr>
        <w:t xml:space="preserve"> SPRING EDUCATION SESSION</w:t>
      </w:r>
    </w:p>
    <w:p w14:paraId="31644460" w14:textId="77777777" w:rsidR="004B2598" w:rsidRDefault="004B2598" w:rsidP="004B2598">
      <w:pPr>
        <w:spacing w:after="0" w:line="259" w:lineRule="auto"/>
        <w:ind w:left="133" w:right="219" w:firstLine="0"/>
        <w:jc w:val="right"/>
        <w:rPr>
          <w:b/>
          <w:sz w:val="28"/>
        </w:rPr>
      </w:pPr>
      <w:r>
        <w:rPr>
          <w:b/>
          <w:sz w:val="28"/>
        </w:rPr>
        <w:t>Speaker Bios</w:t>
      </w:r>
    </w:p>
    <w:p w14:paraId="5C5746CA" w14:textId="1B43A3DA" w:rsidR="005C2535" w:rsidRDefault="005C2535" w:rsidP="0027299F">
      <w:pPr>
        <w:spacing w:after="0" w:line="259" w:lineRule="auto"/>
        <w:ind w:left="133" w:right="219" w:firstLine="0"/>
        <w:jc w:val="right"/>
        <w:rPr>
          <w:b/>
          <w:sz w:val="28"/>
        </w:rPr>
      </w:pPr>
    </w:p>
    <w:p w14:paraId="0CF1AE53" w14:textId="2EB96E9C" w:rsidR="005C2535" w:rsidRDefault="005C2535" w:rsidP="0027299F">
      <w:pPr>
        <w:spacing w:after="0" w:line="259" w:lineRule="auto"/>
        <w:ind w:left="133" w:right="219" w:firstLine="0"/>
        <w:jc w:val="right"/>
        <w:rPr>
          <w:b/>
          <w:sz w:val="28"/>
        </w:rPr>
      </w:pPr>
    </w:p>
    <w:p w14:paraId="14FC7C86" w14:textId="54CC56C2" w:rsidR="005C2535" w:rsidRPr="00DE34C8" w:rsidRDefault="0046413A" w:rsidP="0046413A">
      <w:pPr>
        <w:spacing w:after="0" w:line="259" w:lineRule="auto"/>
        <w:ind w:right="219"/>
        <w:rPr>
          <w:rFonts w:ascii="Century Gothic" w:hAnsi="Century Gothic"/>
          <w:b/>
          <w:sz w:val="28"/>
          <w:szCs w:val="28"/>
        </w:rPr>
      </w:pPr>
      <w:r w:rsidRPr="00DE34C8">
        <w:rPr>
          <w:rFonts w:ascii="Century Gothic" w:hAnsi="Century Gothic"/>
          <w:b/>
          <w:sz w:val="28"/>
          <w:szCs w:val="28"/>
        </w:rPr>
        <w:t xml:space="preserve">Session: </w:t>
      </w:r>
      <w:r w:rsidR="002C71BD" w:rsidRPr="00DE34C8">
        <w:rPr>
          <w:rFonts w:ascii="Century Gothic" w:hAnsi="Century Gothic"/>
          <w:b/>
          <w:sz w:val="28"/>
          <w:szCs w:val="28"/>
        </w:rPr>
        <w:t>Lessons Learned in Emergency Management</w:t>
      </w:r>
    </w:p>
    <w:p w14:paraId="73469DAA" w14:textId="1B619BCD" w:rsidR="00123E5C" w:rsidRPr="00C42A4D" w:rsidRDefault="00123E5C" w:rsidP="0046413A">
      <w:pPr>
        <w:spacing w:after="0" w:line="259" w:lineRule="auto"/>
        <w:ind w:right="219"/>
        <w:rPr>
          <w:rFonts w:ascii="Century Gothic" w:hAnsi="Century Gothic"/>
          <w:b/>
          <w:szCs w:val="24"/>
        </w:rPr>
      </w:pPr>
      <w:r w:rsidRPr="00C42A4D">
        <w:rPr>
          <w:rFonts w:ascii="Century Gothic" w:hAnsi="Century Gothic"/>
          <w:b/>
          <w:szCs w:val="24"/>
        </w:rPr>
        <w:t xml:space="preserve">Speakers: </w:t>
      </w:r>
      <w:r w:rsidR="002C71BD">
        <w:rPr>
          <w:rFonts w:ascii="Century Gothic" w:hAnsi="Century Gothic"/>
          <w:b/>
          <w:szCs w:val="24"/>
        </w:rPr>
        <w:t xml:space="preserve">Stan Thomas and Matt </w:t>
      </w:r>
      <w:proofErr w:type="spellStart"/>
      <w:r w:rsidR="002C71BD">
        <w:rPr>
          <w:rFonts w:ascii="Century Gothic" w:hAnsi="Century Gothic"/>
          <w:b/>
          <w:szCs w:val="24"/>
        </w:rPr>
        <w:t>Marheine</w:t>
      </w:r>
      <w:proofErr w:type="spellEnd"/>
    </w:p>
    <w:p w14:paraId="5F3FA676" w14:textId="27E1EB50" w:rsidR="001859A8" w:rsidRPr="00D87E55" w:rsidRDefault="001859A8" w:rsidP="0062206B">
      <w:pPr>
        <w:spacing w:after="0" w:line="259" w:lineRule="auto"/>
        <w:ind w:left="133" w:right="219" w:firstLine="0"/>
        <w:rPr>
          <w:rFonts w:ascii="Century Gothic" w:hAnsi="Century Gothic"/>
          <w:b/>
          <w:sz w:val="22"/>
        </w:rPr>
      </w:pPr>
    </w:p>
    <w:p w14:paraId="62AECE64" w14:textId="6C970806" w:rsidR="00650B62" w:rsidRDefault="002C71BD" w:rsidP="00650B62">
      <w:pPr>
        <w:spacing w:after="0" w:line="259" w:lineRule="auto"/>
        <w:ind w:right="219"/>
        <w:rPr>
          <w:rFonts w:ascii="Century Gothic" w:hAnsi="Century Gothic"/>
          <w:b/>
          <w:sz w:val="22"/>
        </w:rPr>
      </w:pPr>
      <w:r>
        <w:rPr>
          <w:rFonts w:ascii="Century Gothic" w:hAnsi="Century Gothic"/>
          <w:b/>
          <w:sz w:val="22"/>
        </w:rPr>
        <w:t>Stan Thomas, Deputy Director, OEM</w:t>
      </w:r>
    </w:p>
    <w:p w14:paraId="47FDE0A4" w14:textId="77777777" w:rsidR="003838B3" w:rsidRDefault="003838B3" w:rsidP="003838B3">
      <w:pPr>
        <w:rPr>
          <w:rFonts w:asciiTheme="minorHAnsi" w:eastAsiaTheme="minorHAnsi" w:hAnsiTheme="minorHAnsi" w:cstheme="minorBidi"/>
          <w:b/>
          <w:bCs/>
          <w:color w:val="auto"/>
          <w:szCs w:val="24"/>
        </w:rPr>
      </w:pPr>
      <w:r>
        <w:rPr>
          <w:szCs w:val="24"/>
        </w:rPr>
        <w:t>Stan began working as the Mitigation and Recovery Section Manager in August of 2020.  A US Air Force Veteran, Stan's civilian emergency management career began in 1994 as an Oregon Agency Liaison to the Umatilla Chemical Weapons Depot and assisted the DHS/FEMA's Chemical Stockpile Emergency Preparedness Program (CSEPP) with community-based emergency action planning, exercise safety, evaluation and control throughout the country.  In 2014 Stan took on the challenge of developing Oregon's Mass Care Strategies developing partnerships and advanced planning with the Red Cross, Oregon Food Bank, ORVOAD and many other stakeholders.  Along with mass care operations Stan also facilitated continuity of operations for the Department of Human Services and the Oregon Health Authority covering approximately 200 locations and 14,000 employees.</w:t>
      </w:r>
    </w:p>
    <w:p w14:paraId="719FDB20" w14:textId="77777777" w:rsidR="003838B3" w:rsidRDefault="003838B3" w:rsidP="003838B3">
      <w:pPr>
        <w:pStyle w:val="Heading6"/>
        <w:shd w:val="clear" w:color="auto" w:fill="FFFFFF"/>
        <w:spacing w:before="150" w:after="150"/>
        <w:rPr>
          <w:b/>
          <w:bCs/>
          <w:sz w:val="24"/>
          <w:szCs w:val="24"/>
        </w:rPr>
      </w:pPr>
      <w:r>
        <w:rPr>
          <w:rFonts w:asciiTheme="minorHAnsi" w:hAnsiTheme="minorHAnsi" w:cstheme="minorHAnsi"/>
          <w:color w:val="auto"/>
          <w:sz w:val="24"/>
          <w:szCs w:val="24"/>
        </w:rPr>
        <w:t>Stan is a Red Cross Volunteer, Community Emergency Response Team (CERT) Trainer, and past Member of Deschutes County Search and Rescue.  Other elements of Stan's career include occupational health and safety, workplace accident investigations, threat management, suicide prevention, and exercise development and facilitation.</w:t>
      </w:r>
    </w:p>
    <w:p w14:paraId="64DFD008" w14:textId="793CA61C" w:rsidR="0046413A" w:rsidRPr="008D0B4E" w:rsidRDefault="0046413A" w:rsidP="0062206B">
      <w:pPr>
        <w:spacing w:after="0" w:line="259" w:lineRule="auto"/>
        <w:ind w:left="133" w:right="219" w:firstLine="0"/>
        <w:rPr>
          <w:rFonts w:ascii="Century Gothic" w:hAnsi="Century Gothic"/>
          <w:b/>
          <w:sz w:val="28"/>
          <w:szCs w:val="28"/>
        </w:rPr>
      </w:pPr>
    </w:p>
    <w:p w14:paraId="26BD6CE5" w14:textId="60780C23" w:rsidR="0046413A" w:rsidRPr="005076B5" w:rsidRDefault="002C71BD" w:rsidP="0046413A">
      <w:pPr>
        <w:spacing w:after="0" w:line="259" w:lineRule="auto"/>
        <w:ind w:right="219"/>
        <w:rPr>
          <w:rFonts w:ascii="Century Gothic" w:hAnsi="Century Gothic"/>
          <w:b/>
          <w:sz w:val="22"/>
        </w:rPr>
      </w:pPr>
      <w:r>
        <w:rPr>
          <w:rFonts w:ascii="Century Gothic" w:hAnsi="Century Gothic"/>
          <w:b/>
          <w:sz w:val="22"/>
        </w:rPr>
        <w:t xml:space="preserve">Matt </w:t>
      </w:r>
      <w:proofErr w:type="spellStart"/>
      <w:r>
        <w:rPr>
          <w:rFonts w:ascii="Century Gothic" w:hAnsi="Century Gothic"/>
          <w:b/>
          <w:sz w:val="22"/>
        </w:rPr>
        <w:t>Marheine</w:t>
      </w:r>
      <w:proofErr w:type="spellEnd"/>
      <w:r>
        <w:rPr>
          <w:rFonts w:ascii="Century Gothic" w:hAnsi="Century Gothic"/>
          <w:b/>
          <w:sz w:val="22"/>
        </w:rPr>
        <w:t>, Deputy Director, OEM</w:t>
      </w:r>
    </w:p>
    <w:p w14:paraId="03F0B54A" w14:textId="77777777" w:rsidR="003838B3" w:rsidRDefault="003838B3" w:rsidP="003838B3">
      <w:pPr>
        <w:widowControl w:val="0"/>
        <w:rPr>
          <w:rFonts w:asciiTheme="minorHAnsi" w:eastAsia="Times New Roman" w:hAnsiTheme="minorHAnsi" w:cstheme="minorHAnsi"/>
          <w:snapToGrid w:val="0"/>
          <w:color w:val="auto"/>
          <w:szCs w:val="20"/>
        </w:rPr>
      </w:pPr>
      <w:r>
        <w:rPr>
          <w:rFonts w:eastAsia="Times New Roman" w:cstheme="minorHAnsi"/>
          <w:snapToGrid w:val="0"/>
          <w:szCs w:val="20"/>
        </w:rPr>
        <w:t>Matt is the Deputy Director of the Oregon Department of Emergency Management (OEM) and has been a member of the agency for over 23 years as the Domestic Preparedness Coordinator, Operations and Preparedness Section Manager, and Deputy Director. As the Deputy he is responsible for the Preparedness and Response Division programs and activities for the agency.</w:t>
      </w:r>
    </w:p>
    <w:p w14:paraId="446777CD" w14:textId="77777777" w:rsidR="003838B3" w:rsidRDefault="003838B3" w:rsidP="003838B3">
      <w:pPr>
        <w:widowControl w:val="0"/>
        <w:rPr>
          <w:rFonts w:eastAsia="Times New Roman" w:cstheme="minorHAnsi"/>
          <w:snapToGrid w:val="0"/>
          <w:szCs w:val="20"/>
        </w:rPr>
      </w:pPr>
      <w:r>
        <w:rPr>
          <w:rFonts w:eastAsia="Times New Roman" w:cstheme="minorHAnsi"/>
          <w:snapToGrid w:val="0"/>
          <w:szCs w:val="20"/>
        </w:rPr>
        <w:t>Matt’s emergency management career began with the Federal Emergency Management Agency in 1992.  With over 30 years’ experience in emergency management, Matt developed what is now the State’s Homeland Security Programs and has lead preparedness programs statewide for all hazards. Throughout his career he has been involved with many disaster response efforts nationally with FEMA and all events in Oregon since July of 2000.</w:t>
      </w:r>
    </w:p>
    <w:p w14:paraId="78BF38F2" w14:textId="3BC330B4" w:rsidR="00D87E55" w:rsidRDefault="00D87E55" w:rsidP="00E52DC7">
      <w:pPr>
        <w:spacing w:after="0" w:line="259" w:lineRule="auto"/>
        <w:ind w:left="0" w:right="219" w:firstLine="0"/>
        <w:rPr>
          <w:rFonts w:ascii="Century Gothic" w:hAnsi="Century Gothic"/>
          <w:b/>
          <w:sz w:val="22"/>
        </w:rPr>
      </w:pPr>
    </w:p>
    <w:p w14:paraId="4A303FB5" w14:textId="3808E62F" w:rsidR="00593AE2" w:rsidRDefault="00593AE2" w:rsidP="00E52DC7">
      <w:pPr>
        <w:spacing w:after="0" w:line="259" w:lineRule="auto"/>
        <w:ind w:left="0" w:right="219" w:firstLine="0"/>
        <w:rPr>
          <w:rFonts w:ascii="Century Gothic" w:hAnsi="Century Gothic"/>
          <w:b/>
          <w:sz w:val="22"/>
        </w:rPr>
      </w:pPr>
    </w:p>
    <w:p w14:paraId="48737456" w14:textId="1042EA3A" w:rsidR="00593AE2" w:rsidRDefault="00593AE2" w:rsidP="00E52DC7">
      <w:pPr>
        <w:spacing w:after="0" w:line="259" w:lineRule="auto"/>
        <w:ind w:left="0" w:right="219" w:firstLine="0"/>
        <w:rPr>
          <w:rFonts w:ascii="Century Gothic" w:hAnsi="Century Gothic"/>
          <w:b/>
          <w:sz w:val="22"/>
        </w:rPr>
      </w:pPr>
    </w:p>
    <w:p w14:paraId="72206485" w14:textId="5FBD3E05" w:rsidR="00593AE2" w:rsidRDefault="00593AE2" w:rsidP="00E52DC7">
      <w:pPr>
        <w:spacing w:after="0" w:line="259" w:lineRule="auto"/>
        <w:ind w:left="0" w:right="219" w:firstLine="0"/>
        <w:rPr>
          <w:rFonts w:ascii="Century Gothic" w:hAnsi="Century Gothic"/>
          <w:b/>
          <w:sz w:val="22"/>
        </w:rPr>
      </w:pPr>
    </w:p>
    <w:p w14:paraId="7A0141D2" w14:textId="77777777" w:rsidR="00593AE2" w:rsidRDefault="00593AE2" w:rsidP="00E52DC7">
      <w:pPr>
        <w:spacing w:after="0" w:line="259" w:lineRule="auto"/>
        <w:ind w:left="0" w:right="219" w:firstLine="0"/>
        <w:rPr>
          <w:rFonts w:ascii="Century Gothic" w:hAnsi="Century Gothic"/>
          <w:b/>
          <w:sz w:val="22"/>
        </w:rPr>
      </w:pPr>
    </w:p>
    <w:p w14:paraId="5EAEA7C0" w14:textId="4438D443" w:rsidR="008A4231" w:rsidRPr="00DE34C8" w:rsidRDefault="00441E0A" w:rsidP="00E52DC7">
      <w:pPr>
        <w:spacing w:after="0" w:line="259" w:lineRule="auto"/>
        <w:ind w:left="0" w:right="219" w:firstLine="0"/>
        <w:rPr>
          <w:rFonts w:ascii="Century Gothic" w:hAnsi="Century Gothic"/>
          <w:b/>
          <w:sz w:val="28"/>
          <w:szCs w:val="28"/>
        </w:rPr>
      </w:pPr>
      <w:r w:rsidRPr="00DE34C8">
        <w:rPr>
          <w:rFonts w:ascii="Century Gothic" w:hAnsi="Century Gothic"/>
          <w:b/>
          <w:sz w:val="28"/>
          <w:szCs w:val="28"/>
        </w:rPr>
        <w:lastRenderedPageBreak/>
        <w:t>Session:</w:t>
      </w:r>
      <w:r w:rsidR="00F73FB1" w:rsidRPr="00DE34C8">
        <w:rPr>
          <w:rFonts w:ascii="Century Gothic" w:hAnsi="Century Gothic"/>
          <w:b/>
          <w:sz w:val="28"/>
          <w:szCs w:val="28"/>
        </w:rPr>
        <w:t xml:space="preserve"> </w:t>
      </w:r>
      <w:r w:rsidR="002C71BD" w:rsidRPr="00DE34C8">
        <w:rPr>
          <w:rFonts w:ascii="Century Gothic" w:hAnsi="Century Gothic"/>
          <w:b/>
          <w:sz w:val="28"/>
          <w:szCs w:val="28"/>
        </w:rPr>
        <w:t>Legal Update</w:t>
      </w:r>
    </w:p>
    <w:p w14:paraId="2928F062" w14:textId="54B16E72" w:rsidR="008A4231" w:rsidRPr="00C42A4D" w:rsidRDefault="00877D66" w:rsidP="00E52DC7">
      <w:pPr>
        <w:spacing w:after="0" w:line="259" w:lineRule="auto"/>
        <w:ind w:right="219"/>
        <w:rPr>
          <w:rFonts w:ascii="Century Gothic" w:hAnsi="Century Gothic"/>
          <w:b/>
          <w:szCs w:val="24"/>
        </w:rPr>
      </w:pPr>
      <w:r w:rsidRPr="00C42A4D">
        <w:rPr>
          <w:rFonts w:ascii="Century Gothic" w:hAnsi="Century Gothic"/>
          <w:b/>
          <w:szCs w:val="24"/>
        </w:rPr>
        <w:t xml:space="preserve">Speakers: </w:t>
      </w:r>
      <w:r w:rsidR="002C71BD">
        <w:rPr>
          <w:rFonts w:ascii="Century Gothic" w:hAnsi="Century Gothic"/>
          <w:b/>
          <w:szCs w:val="24"/>
        </w:rPr>
        <w:t>Rebecca Watkins</w:t>
      </w:r>
      <w:r w:rsidR="00C24FD1">
        <w:rPr>
          <w:rFonts w:ascii="Century Gothic" w:hAnsi="Century Gothic"/>
          <w:b/>
          <w:szCs w:val="24"/>
        </w:rPr>
        <w:t xml:space="preserve"> and Matthew Baker</w:t>
      </w:r>
    </w:p>
    <w:p w14:paraId="555534F3" w14:textId="40DD1EC0" w:rsidR="00E52DC7" w:rsidRPr="00D87E55" w:rsidRDefault="00E52DC7" w:rsidP="00E52DC7">
      <w:pPr>
        <w:spacing w:after="0" w:line="259" w:lineRule="auto"/>
        <w:ind w:right="219"/>
        <w:rPr>
          <w:rFonts w:ascii="Century Gothic" w:hAnsi="Century Gothic"/>
          <w:b/>
          <w:sz w:val="22"/>
        </w:rPr>
      </w:pPr>
    </w:p>
    <w:p w14:paraId="5A9E4A7B" w14:textId="54D694C1" w:rsidR="00D91D82" w:rsidRDefault="002C71BD" w:rsidP="00D91D82">
      <w:pPr>
        <w:spacing w:after="0" w:line="240" w:lineRule="auto"/>
        <w:ind w:left="14" w:right="58" w:hanging="14"/>
        <w:rPr>
          <w:rFonts w:ascii="Century Gothic" w:eastAsiaTheme="minorHAnsi" w:hAnsi="Century Gothic"/>
          <w:b/>
          <w:bCs/>
          <w:color w:val="auto"/>
          <w:sz w:val="22"/>
        </w:rPr>
      </w:pPr>
      <w:r>
        <w:rPr>
          <w:rFonts w:ascii="Century Gothic" w:hAnsi="Century Gothic"/>
          <w:b/>
          <w:bCs/>
          <w:sz w:val="22"/>
        </w:rPr>
        <w:t>Rebecca Watkins</w:t>
      </w:r>
    </w:p>
    <w:p w14:paraId="6251750B" w14:textId="77777777" w:rsidR="00DE34C8" w:rsidRPr="00DE34C8" w:rsidRDefault="00DE34C8" w:rsidP="00DE34C8">
      <w:pPr>
        <w:rPr>
          <w:rFonts w:asciiTheme="minorHAnsi" w:eastAsiaTheme="minorHAnsi" w:hAnsiTheme="minorHAnsi" w:cstheme="minorHAnsi"/>
          <w:color w:val="auto"/>
          <w:sz w:val="22"/>
        </w:rPr>
      </w:pPr>
      <w:r w:rsidRPr="00DE34C8">
        <w:rPr>
          <w:rFonts w:asciiTheme="minorHAnsi" w:hAnsiTheme="minorHAnsi" w:cstheme="minorHAnsi"/>
        </w:rPr>
        <w:t>Rebecca is a partner at SBH Legal, a Portland firm specializing in the representation of</w:t>
      </w:r>
      <w:r w:rsidRPr="00DE34C8">
        <w:rPr>
          <w:rFonts w:asciiTheme="minorHAnsi" w:hAnsiTheme="minorHAnsi" w:cstheme="minorHAnsi"/>
        </w:rPr>
        <w:br/>
        <w:t>employers in all aspects of employment-related law including wage and hour;</w:t>
      </w:r>
      <w:r w:rsidRPr="00DE34C8">
        <w:rPr>
          <w:rFonts w:asciiTheme="minorHAnsi" w:hAnsiTheme="minorHAnsi" w:cstheme="minorHAnsi"/>
        </w:rPr>
        <w:br/>
        <w:t>discrimination; leaves; disability; and workers’ compensation. She defends employers</w:t>
      </w:r>
      <w:r w:rsidRPr="00DE34C8">
        <w:rPr>
          <w:rFonts w:asciiTheme="minorHAnsi" w:hAnsiTheme="minorHAnsi" w:cstheme="minorHAnsi"/>
        </w:rPr>
        <w:br/>
        <w:t>and insurers before administrative agencies, state courts and federal courts in Oregon</w:t>
      </w:r>
      <w:r w:rsidRPr="00DE34C8">
        <w:rPr>
          <w:rFonts w:asciiTheme="minorHAnsi" w:hAnsiTheme="minorHAnsi" w:cstheme="minorHAnsi"/>
        </w:rPr>
        <w:br/>
        <w:t>and Washington. In addition to litigation, Rebecca enjoys consulting with employers on</w:t>
      </w:r>
      <w:r w:rsidRPr="00DE34C8">
        <w:rPr>
          <w:rFonts w:asciiTheme="minorHAnsi" w:hAnsiTheme="minorHAnsi" w:cstheme="minorHAnsi"/>
        </w:rPr>
        <w:br/>
        <w:t>difficult employment decisions to help them avoid lawsuits. She regularly provides</w:t>
      </w:r>
      <w:r w:rsidRPr="00DE34C8">
        <w:rPr>
          <w:rFonts w:asciiTheme="minorHAnsi" w:hAnsiTheme="minorHAnsi" w:cstheme="minorHAnsi"/>
        </w:rPr>
        <w:br/>
        <w:t>training for employers and HR professionals. Prior to beginning her law career, Rebecca</w:t>
      </w:r>
      <w:r w:rsidRPr="00DE34C8">
        <w:rPr>
          <w:rFonts w:asciiTheme="minorHAnsi" w:hAnsiTheme="minorHAnsi" w:cstheme="minorHAnsi"/>
        </w:rPr>
        <w:br/>
        <w:t>worked in the cognitive research field.</w:t>
      </w:r>
    </w:p>
    <w:p w14:paraId="6A0420FA" w14:textId="35E6E0AF" w:rsidR="00DE34C8" w:rsidRDefault="00DE34C8" w:rsidP="00DE34C8">
      <w:pPr>
        <w:rPr>
          <w:rFonts w:asciiTheme="minorHAnsi" w:hAnsiTheme="minorHAnsi" w:cstheme="minorHAnsi"/>
        </w:rPr>
      </w:pPr>
      <w:r>
        <w:rPr>
          <w:rFonts w:ascii="Tahoma" w:hAnsi="Tahoma" w:cs="Tahoma"/>
        </w:rPr>
        <w:br/>
      </w:r>
      <w:r w:rsidRPr="00DE34C8">
        <w:rPr>
          <w:rFonts w:asciiTheme="minorHAnsi" w:hAnsiTheme="minorHAnsi" w:cstheme="minorHAnsi"/>
        </w:rPr>
        <w:t>Rebecca is admitted to the Oregon State Bar; Washington State Bar; United States</w:t>
      </w:r>
      <w:r w:rsidRPr="00DE34C8">
        <w:rPr>
          <w:rFonts w:asciiTheme="minorHAnsi" w:hAnsiTheme="minorHAnsi" w:cstheme="minorHAnsi"/>
        </w:rPr>
        <w:br/>
        <w:t>District Court, District of Oregon; and Ninth Circuit Court of Appeals. She is a current</w:t>
      </w:r>
      <w:r w:rsidRPr="00DE34C8">
        <w:rPr>
          <w:rFonts w:asciiTheme="minorHAnsi" w:hAnsiTheme="minorHAnsi" w:cstheme="minorHAnsi"/>
        </w:rPr>
        <w:br/>
        <w:t>member of the Oregon Association of Defense and OSB Labor &amp; Employment Law</w:t>
      </w:r>
      <w:r w:rsidRPr="00DE34C8">
        <w:rPr>
          <w:rFonts w:asciiTheme="minorHAnsi" w:hAnsiTheme="minorHAnsi" w:cstheme="minorHAnsi"/>
        </w:rPr>
        <w:br/>
        <w:t>section.</w:t>
      </w:r>
    </w:p>
    <w:p w14:paraId="7546682C" w14:textId="29174E95" w:rsidR="00C24FD1" w:rsidRDefault="00C24FD1" w:rsidP="00DE34C8">
      <w:pPr>
        <w:rPr>
          <w:rFonts w:asciiTheme="minorHAnsi" w:hAnsiTheme="minorHAnsi" w:cstheme="minorHAnsi"/>
        </w:rPr>
      </w:pPr>
    </w:p>
    <w:p w14:paraId="7E2E617F" w14:textId="34149989" w:rsidR="00C24FD1" w:rsidRPr="00C24FD1" w:rsidRDefault="00C24FD1" w:rsidP="00DE34C8">
      <w:pPr>
        <w:rPr>
          <w:rFonts w:asciiTheme="minorHAnsi" w:hAnsiTheme="minorHAnsi" w:cstheme="minorHAnsi"/>
          <w:b/>
          <w:bCs/>
        </w:rPr>
      </w:pPr>
      <w:r w:rsidRPr="00C24FD1">
        <w:rPr>
          <w:rFonts w:asciiTheme="minorHAnsi" w:hAnsiTheme="minorHAnsi" w:cstheme="minorHAnsi"/>
          <w:b/>
          <w:bCs/>
        </w:rPr>
        <w:t>Matthew Baker</w:t>
      </w:r>
    </w:p>
    <w:p w14:paraId="1552E6F4" w14:textId="43513CFC" w:rsidR="00C24FD1" w:rsidRPr="00DE34C8" w:rsidRDefault="00F43BF2" w:rsidP="00DE34C8">
      <w:pPr>
        <w:rPr>
          <w:rFonts w:asciiTheme="minorHAnsi" w:hAnsiTheme="minorHAnsi" w:cstheme="minorHAnsi"/>
        </w:rPr>
      </w:pPr>
      <w:r>
        <w:rPr>
          <w:rFonts w:asciiTheme="minorHAnsi" w:hAnsiTheme="minorHAnsi" w:cstheme="minorHAnsi"/>
        </w:rPr>
        <w:t xml:space="preserve">Matthew joined SBH Legal in 2020 and represents Oregon and Washington employers and insurers in workers’ compensation and related employment defense matters.  Before joining the firm, Matthew practiced with another defense firm specializing in workers’ compensation litigation and OSHA compliance.  </w:t>
      </w:r>
    </w:p>
    <w:p w14:paraId="793B5C0A" w14:textId="77777777" w:rsidR="00AF26CF" w:rsidRDefault="00AF26CF" w:rsidP="00D87E55">
      <w:pPr>
        <w:spacing w:after="0" w:line="259" w:lineRule="auto"/>
        <w:ind w:left="0" w:right="219" w:firstLine="0"/>
        <w:rPr>
          <w:rFonts w:ascii="Century Gothic" w:hAnsi="Century Gothic"/>
          <w:b/>
          <w:szCs w:val="24"/>
        </w:rPr>
      </w:pPr>
    </w:p>
    <w:p w14:paraId="74386467" w14:textId="5813F2CC" w:rsidR="00D87E55" w:rsidRPr="00DE34C8" w:rsidRDefault="00D87E55" w:rsidP="00D87E55">
      <w:pPr>
        <w:spacing w:after="0" w:line="259" w:lineRule="auto"/>
        <w:ind w:left="0" w:right="219" w:firstLine="0"/>
        <w:rPr>
          <w:rFonts w:ascii="Century Gothic" w:hAnsi="Century Gothic"/>
          <w:b/>
          <w:sz w:val="28"/>
          <w:szCs w:val="28"/>
        </w:rPr>
      </w:pPr>
      <w:r w:rsidRPr="00DE34C8">
        <w:rPr>
          <w:rFonts w:ascii="Century Gothic" w:hAnsi="Century Gothic"/>
          <w:b/>
          <w:sz w:val="28"/>
          <w:szCs w:val="28"/>
        </w:rPr>
        <w:t xml:space="preserve">Session: </w:t>
      </w:r>
      <w:r w:rsidR="002C71BD" w:rsidRPr="00DE34C8">
        <w:rPr>
          <w:rFonts w:ascii="Century Gothic" w:hAnsi="Century Gothic"/>
          <w:b/>
          <w:sz w:val="28"/>
          <w:szCs w:val="28"/>
        </w:rPr>
        <w:t>Electric Vehicles and Managing your Fleet</w:t>
      </w:r>
    </w:p>
    <w:p w14:paraId="3270CA5D" w14:textId="5CDE8209" w:rsidR="00D87E55" w:rsidRPr="00595A81" w:rsidRDefault="00D87E55" w:rsidP="00D87E55">
      <w:pPr>
        <w:spacing w:after="0" w:line="259" w:lineRule="auto"/>
        <w:ind w:right="219"/>
        <w:rPr>
          <w:rFonts w:ascii="Century Gothic" w:hAnsi="Century Gothic"/>
          <w:b/>
          <w:szCs w:val="24"/>
        </w:rPr>
      </w:pPr>
      <w:r w:rsidRPr="00595A81">
        <w:rPr>
          <w:rFonts w:ascii="Century Gothic" w:hAnsi="Century Gothic"/>
          <w:b/>
          <w:szCs w:val="24"/>
        </w:rPr>
        <w:t xml:space="preserve">Speaker: </w:t>
      </w:r>
      <w:r w:rsidR="002C71BD">
        <w:rPr>
          <w:rFonts w:ascii="Century Gothic" w:hAnsi="Century Gothic"/>
          <w:b/>
          <w:szCs w:val="24"/>
        </w:rPr>
        <w:t>Brian King and Donny Leader</w:t>
      </w:r>
    </w:p>
    <w:p w14:paraId="1102063B" w14:textId="15B5BB63" w:rsidR="00BA169D" w:rsidRDefault="00BA169D" w:rsidP="00D87E55">
      <w:pPr>
        <w:spacing w:after="0" w:line="259" w:lineRule="auto"/>
        <w:ind w:right="219"/>
        <w:rPr>
          <w:rFonts w:ascii="Century Gothic" w:hAnsi="Century Gothic"/>
          <w:b/>
          <w:sz w:val="22"/>
        </w:rPr>
      </w:pPr>
    </w:p>
    <w:p w14:paraId="37805227" w14:textId="15890BAB" w:rsidR="00BA169D" w:rsidRDefault="002C71BD" w:rsidP="00D91D82">
      <w:pPr>
        <w:spacing w:after="0" w:line="240" w:lineRule="auto"/>
        <w:ind w:left="14" w:right="58" w:hanging="14"/>
        <w:rPr>
          <w:rFonts w:ascii="Century Gothic" w:hAnsi="Century Gothic"/>
          <w:b/>
          <w:bCs/>
          <w:sz w:val="22"/>
        </w:rPr>
      </w:pPr>
      <w:bookmarkStart w:id="0" w:name="_Hlk129676001"/>
      <w:r>
        <w:rPr>
          <w:rFonts w:ascii="Century Gothic" w:hAnsi="Century Gothic"/>
          <w:b/>
          <w:bCs/>
          <w:sz w:val="22"/>
        </w:rPr>
        <w:t>Brian King, DAS Fleet Manager</w:t>
      </w:r>
    </w:p>
    <w:p w14:paraId="1937B298" w14:textId="31094B43" w:rsidR="003838B3" w:rsidRDefault="003838B3" w:rsidP="003838B3">
      <w:pPr>
        <w:rPr>
          <w:rFonts w:asciiTheme="minorHAnsi" w:eastAsiaTheme="minorHAnsi" w:hAnsiTheme="minorHAnsi" w:cstheme="minorBidi"/>
          <w:color w:val="auto"/>
          <w:szCs w:val="24"/>
        </w:rPr>
      </w:pPr>
      <w:r>
        <w:rPr>
          <w:szCs w:val="24"/>
        </w:rPr>
        <w:t>Brian King manages the Fleet and Parking Services Program. The fleet fluctuates between 4,000 to 4,200 vehicles and is deployed in over 110 different cities across Oregon to support state agency travel needs. The program also manages 4,500 parking spaces, primarily located in the Capital Mall of Salem.  Brian started his state career at the Oregon State Hospital and moved to DAS in 2006 to manage the Surplus Property Program. He has managed the DAS Fleet since 2009 with Parking joining the program in 2012. With over 26 years of state service, his main focus before eventually retiring is to help guide state agencies toward meeting the goals for vehicle electrification.  </w:t>
      </w:r>
    </w:p>
    <w:p w14:paraId="45916E78" w14:textId="77777777" w:rsidR="003838B3" w:rsidRDefault="003838B3" w:rsidP="00D91D82">
      <w:pPr>
        <w:spacing w:after="0" w:line="240" w:lineRule="auto"/>
        <w:ind w:left="14" w:right="58" w:hanging="14"/>
        <w:rPr>
          <w:rFonts w:ascii="Century Gothic" w:hAnsi="Century Gothic"/>
          <w:b/>
          <w:bCs/>
          <w:sz w:val="22"/>
        </w:rPr>
      </w:pPr>
    </w:p>
    <w:bookmarkEnd w:id="0"/>
    <w:p w14:paraId="4044C4AE" w14:textId="089AEAE0" w:rsidR="002C71BD" w:rsidRDefault="002C71BD" w:rsidP="002C71BD">
      <w:pPr>
        <w:spacing w:after="0" w:line="240" w:lineRule="auto"/>
        <w:ind w:left="14" w:right="58" w:hanging="14"/>
        <w:rPr>
          <w:rFonts w:ascii="Century Gothic" w:hAnsi="Century Gothic"/>
          <w:b/>
          <w:bCs/>
          <w:sz w:val="22"/>
        </w:rPr>
      </w:pPr>
      <w:r>
        <w:rPr>
          <w:rFonts w:ascii="Century Gothic" w:hAnsi="Century Gothic"/>
          <w:b/>
          <w:bCs/>
          <w:sz w:val="22"/>
        </w:rPr>
        <w:t>Donny Leader, City of Hillsboro</w:t>
      </w:r>
    </w:p>
    <w:p w14:paraId="1E9C0A05" w14:textId="77777777" w:rsidR="000128DB" w:rsidRDefault="000128DB" w:rsidP="000128DB">
      <w:pPr>
        <w:rPr>
          <w:rFonts w:asciiTheme="minorHAnsi" w:eastAsiaTheme="minorHAnsi" w:hAnsiTheme="minorHAnsi" w:cstheme="minorBidi"/>
          <w:color w:val="auto"/>
          <w:sz w:val="22"/>
        </w:rPr>
      </w:pPr>
      <w:r>
        <w:t xml:space="preserve">Donny Leader is the Fleet Superintendent for the City of Hillsboro.  He has spent 24 years in Public Fleets.  Donny has a Degree in Diesel Technology, he has worked as a heavy truck/equipment and automotive technician, for Freightliner and the City of Portland.  He has </w:t>
      </w:r>
      <w:r>
        <w:lastRenderedPageBreak/>
        <w:t xml:space="preserve">been in fleet management for the last 13 years.  Donny facilitated the purchases of the first electric cars and charging stations for the City of Portland’s Fleet in 2010.  He has implemented fleet best practices at the City of Hillsboro in vehicle maintenance, vehicle lifecycle replacement, and end of life disposal.  Donny works to meet sustainability goals at Hillsboro by reducing the use of fossil fuels by increasing the electrification of vehicles, lobbying for the installation of charging infrastructure, and the expanded use of renewable fuels in vehicles and equipment. </w:t>
      </w:r>
    </w:p>
    <w:p w14:paraId="4767CC9B" w14:textId="77777777" w:rsidR="002C71BD" w:rsidRPr="00D87E55" w:rsidRDefault="002C71BD" w:rsidP="00D91D82">
      <w:pPr>
        <w:spacing w:after="0" w:line="240" w:lineRule="auto"/>
        <w:ind w:left="0" w:right="58" w:firstLine="0"/>
        <w:rPr>
          <w:rFonts w:ascii="Century Gothic" w:hAnsi="Century Gothic"/>
          <w:sz w:val="22"/>
        </w:rPr>
      </w:pPr>
    </w:p>
    <w:sectPr w:rsidR="002C71BD" w:rsidRPr="00D87E5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B8D9B" w14:textId="77777777" w:rsidR="00B47317" w:rsidRDefault="00B47317" w:rsidP="00AF26CF">
      <w:pPr>
        <w:spacing w:after="0" w:line="240" w:lineRule="auto"/>
      </w:pPr>
      <w:r>
        <w:separator/>
      </w:r>
    </w:p>
  </w:endnote>
  <w:endnote w:type="continuationSeparator" w:id="0">
    <w:p w14:paraId="5684F297" w14:textId="77777777" w:rsidR="00B47317" w:rsidRDefault="00B47317" w:rsidP="00AF2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C798" w14:textId="77777777" w:rsidR="00AF26CF" w:rsidRDefault="00AF26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091063"/>
      <w:docPartObj>
        <w:docPartGallery w:val="Page Numbers (Bottom of Page)"/>
        <w:docPartUnique/>
      </w:docPartObj>
    </w:sdtPr>
    <w:sdtEndPr>
      <w:rPr>
        <w:noProof/>
      </w:rPr>
    </w:sdtEndPr>
    <w:sdtContent>
      <w:p w14:paraId="5EFF4A40" w14:textId="0DFF004C" w:rsidR="00AF26CF" w:rsidRDefault="00AF26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4E4F99" w14:textId="77777777" w:rsidR="00AF26CF" w:rsidRDefault="00AF26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DECBA" w14:textId="77777777" w:rsidR="00AF26CF" w:rsidRDefault="00AF2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F98B0" w14:textId="77777777" w:rsidR="00B47317" w:rsidRDefault="00B47317" w:rsidP="00AF26CF">
      <w:pPr>
        <w:spacing w:after="0" w:line="240" w:lineRule="auto"/>
      </w:pPr>
      <w:r>
        <w:separator/>
      </w:r>
    </w:p>
  </w:footnote>
  <w:footnote w:type="continuationSeparator" w:id="0">
    <w:p w14:paraId="0B90E500" w14:textId="77777777" w:rsidR="00B47317" w:rsidRDefault="00B47317" w:rsidP="00AF2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549E" w14:textId="77777777" w:rsidR="00AF26CF" w:rsidRDefault="00AF26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681C3" w14:textId="77777777" w:rsidR="00AF26CF" w:rsidRDefault="00AF26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87AB" w14:textId="77777777" w:rsidR="00AF26CF" w:rsidRDefault="00AF26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DF0"/>
    <w:rsid w:val="00012159"/>
    <w:rsid w:val="000128DB"/>
    <w:rsid w:val="000F6357"/>
    <w:rsid w:val="00123E5C"/>
    <w:rsid w:val="00162B91"/>
    <w:rsid w:val="001859A8"/>
    <w:rsid w:val="00196BCA"/>
    <w:rsid w:val="00222216"/>
    <w:rsid w:val="0027299F"/>
    <w:rsid w:val="00281394"/>
    <w:rsid w:val="002A59CA"/>
    <w:rsid w:val="002B40BC"/>
    <w:rsid w:val="002C71BD"/>
    <w:rsid w:val="0033184E"/>
    <w:rsid w:val="003838B3"/>
    <w:rsid w:val="003B2870"/>
    <w:rsid w:val="003F0A54"/>
    <w:rsid w:val="00441E0A"/>
    <w:rsid w:val="0046413A"/>
    <w:rsid w:val="004B2598"/>
    <w:rsid w:val="004E767E"/>
    <w:rsid w:val="00502F0F"/>
    <w:rsid w:val="005076B5"/>
    <w:rsid w:val="00593AE2"/>
    <w:rsid w:val="00595A81"/>
    <w:rsid w:val="005C2535"/>
    <w:rsid w:val="006177FC"/>
    <w:rsid w:val="0062206B"/>
    <w:rsid w:val="00650B62"/>
    <w:rsid w:val="0071045B"/>
    <w:rsid w:val="00734DF0"/>
    <w:rsid w:val="007C631C"/>
    <w:rsid w:val="007E0CDF"/>
    <w:rsid w:val="0081080F"/>
    <w:rsid w:val="00834579"/>
    <w:rsid w:val="00877D66"/>
    <w:rsid w:val="008A4231"/>
    <w:rsid w:val="008D0B4E"/>
    <w:rsid w:val="00941C2A"/>
    <w:rsid w:val="00955955"/>
    <w:rsid w:val="00961CB2"/>
    <w:rsid w:val="009D09C0"/>
    <w:rsid w:val="00AD7539"/>
    <w:rsid w:val="00AF26CF"/>
    <w:rsid w:val="00B47317"/>
    <w:rsid w:val="00BA169D"/>
    <w:rsid w:val="00C24FD1"/>
    <w:rsid w:val="00C33C5A"/>
    <w:rsid w:val="00C42A4D"/>
    <w:rsid w:val="00CD72EA"/>
    <w:rsid w:val="00D07641"/>
    <w:rsid w:val="00D87E55"/>
    <w:rsid w:val="00D91D82"/>
    <w:rsid w:val="00DE34C8"/>
    <w:rsid w:val="00E300F0"/>
    <w:rsid w:val="00E52DC7"/>
    <w:rsid w:val="00EC69D4"/>
    <w:rsid w:val="00F43BF2"/>
    <w:rsid w:val="00F73FB1"/>
    <w:rsid w:val="00FB3FC9"/>
    <w:rsid w:val="00FE2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A25A0"/>
  <w15:chartTrackingRefBased/>
  <w15:docId w15:val="{80D229A1-D82C-4924-9B04-B6324F03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99F"/>
    <w:pPr>
      <w:spacing w:after="4" w:line="258" w:lineRule="auto"/>
      <w:ind w:left="10" w:right="61" w:hanging="10"/>
    </w:pPr>
    <w:rPr>
      <w:rFonts w:ascii="Calibri" w:eastAsia="Calibri" w:hAnsi="Calibri" w:cs="Calibri"/>
      <w:color w:val="000000"/>
      <w:sz w:val="24"/>
    </w:rPr>
  </w:style>
  <w:style w:type="paragraph" w:styleId="Heading6">
    <w:name w:val="heading 6"/>
    <w:basedOn w:val="Normal"/>
    <w:next w:val="Normal"/>
    <w:link w:val="Heading6Char"/>
    <w:uiPriority w:val="9"/>
    <w:semiHidden/>
    <w:unhideWhenUsed/>
    <w:qFormat/>
    <w:rsid w:val="003838B3"/>
    <w:pPr>
      <w:keepNext/>
      <w:keepLines/>
      <w:spacing w:before="40" w:after="0" w:line="240" w:lineRule="auto"/>
      <w:ind w:left="0" w:right="0" w:firstLine="0"/>
      <w:outlineLvl w:val="5"/>
    </w:pPr>
    <w:rPr>
      <w:rFonts w:asciiTheme="majorHAnsi" w:eastAsiaTheme="majorEastAsia" w:hAnsiTheme="majorHAnsi" w:cstheme="majorBidi"/>
      <w:color w:val="1F3763"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6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6CF"/>
    <w:rPr>
      <w:rFonts w:ascii="Calibri" w:eastAsia="Calibri" w:hAnsi="Calibri" w:cs="Calibri"/>
      <w:color w:val="000000"/>
      <w:sz w:val="24"/>
    </w:rPr>
  </w:style>
  <w:style w:type="paragraph" w:styleId="Footer">
    <w:name w:val="footer"/>
    <w:basedOn w:val="Normal"/>
    <w:link w:val="FooterChar"/>
    <w:uiPriority w:val="99"/>
    <w:unhideWhenUsed/>
    <w:rsid w:val="00AF26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6CF"/>
    <w:rPr>
      <w:rFonts w:ascii="Calibri" w:eastAsia="Calibri" w:hAnsi="Calibri" w:cs="Calibri"/>
      <w:color w:val="000000"/>
      <w:sz w:val="24"/>
    </w:rPr>
  </w:style>
  <w:style w:type="character" w:customStyle="1" w:styleId="Heading6Char">
    <w:name w:val="Heading 6 Char"/>
    <w:basedOn w:val="DefaultParagraphFont"/>
    <w:link w:val="Heading6"/>
    <w:uiPriority w:val="9"/>
    <w:semiHidden/>
    <w:rsid w:val="003838B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44439">
      <w:bodyDiv w:val="1"/>
      <w:marLeft w:val="0"/>
      <w:marRight w:val="0"/>
      <w:marTop w:val="0"/>
      <w:marBottom w:val="0"/>
      <w:divBdr>
        <w:top w:val="none" w:sz="0" w:space="0" w:color="auto"/>
        <w:left w:val="none" w:sz="0" w:space="0" w:color="auto"/>
        <w:bottom w:val="none" w:sz="0" w:space="0" w:color="auto"/>
        <w:right w:val="none" w:sz="0" w:space="0" w:color="auto"/>
      </w:divBdr>
    </w:div>
    <w:div w:id="498738932">
      <w:bodyDiv w:val="1"/>
      <w:marLeft w:val="0"/>
      <w:marRight w:val="0"/>
      <w:marTop w:val="0"/>
      <w:marBottom w:val="0"/>
      <w:divBdr>
        <w:top w:val="none" w:sz="0" w:space="0" w:color="auto"/>
        <w:left w:val="none" w:sz="0" w:space="0" w:color="auto"/>
        <w:bottom w:val="none" w:sz="0" w:space="0" w:color="auto"/>
        <w:right w:val="none" w:sz="0" w:space="0" w:color="auto"/>
      </w:divBdr>
    </w:div>
    <w:div w:id="863787813">
      <w:bodyDiv w:val="1"/>
      <w:marLeft w:val="0"/>
      <w:marRight w:val="0"/>
      <w:marTop w:val="0"/>
      <w:marBottom w:val="0"/>
      <w:divBdr>
        <w:top w:val="none" w:sz="0" w:space="0" w:color="auto"/>
        <w:left w:val="none" w:sz="0" w:space="0" w:color="auto"/>
        <w:bottom w:val="none" w:sz="0" w:space="0" w:color="auto"/>
        <w:right w:val="none" w:sz="0" w:space="0" w:color="auto"/>
      </w:divBdr>
    </w:div>
    <w:div w:id="1024478788">
      <w:bodyDiv w:val="1"/>
      <w:marLeft w:val="0"/>
      <w:marRight w:val="0"/>
      <w:marTop w:val="0"/>
      <w:marBottom w:val="0"/>
      <w:divBdr>
        <w:top w:val="none" w:sz="0" w:space="0" w:color="auto"/>
        <w:left w:val="none" w:sz="0" w:space="0" w:color="auto"/>
        <w:bottom w:val="none" w:sz="0" w:space="0" w:color="auto"/>
        <w:right w:val="none" w:sz="0" w:space="0" w:color="auto"/>
      </w:divBdr>
    </w:div>
    <w:div w:id="1032265622">
      <w:bodyDiv w:val="1"/>
      <w:marLeft w:val="0"/>
      <w:marRight w:val="0"/>
      <w:marTop w:val="0"/>
      <w:marBottom w:val="0"/>
      <w:divBdr>
        <w:top w:val="none" w:sz="0" w:space="0" w:color="auto"/>
        <w:left w:val="none" w:sz="0" w:space="0" w:color="auto"/>
        <w:bottom w:val="none" w:sz="0" w:space="0" w:color="auto"/>
        <w:right w:val="none" w:sz="0" w:space="0" w:color="auto"/>
      </w:divBdr>
    </w:div>
    <w:div w:id="1122577661">
      <w:bodyDiv w:val="1"/>
      <w:marLeft w:val="0"/>
      <w:marRight w:val="0"/>
      <w:marTop w:val="0"/>
      <w:marBottom w:val="0"/>
      <w:divBdr>
        <w:top w:val="none" w:sz="0" w:space="0" w:color="auto"/>
        <w:left w:val="none" w:sz="0" w:space="0" w:color="auto"/>
        <w:bottom w:val="none" w:sz="0" w:space="0" w:color="auto"/>
        <w:right w:val="none" w:sz="0" w:space="0" w:color="auto"/>
      </w:divBdr>
    </w:div>
    <w:div w:id="1357004063">
      <w:bodyDiv w:val="1"/>
      <w:marLeft w:val="0"/>
      <w:marRight w:val="0"/>
      <w:marTop w:val="0"/>
      <w:marBottom w:val="0"/>
      <w:divBdr>
        <w:top w:val="none" w:sz="0" w:space="0" w:color="auto"/>
        <w:left w:val="none" w:sz="0" w:space="0" w:color="auto"/>
        <w:bottom w:val="none" w:sz="0" w:space="0" w:color="auto"/>
        <w:right w:val="none" w:sz="0" w:space="0" w:color="auto"/>
      </w:divBdr>
    </w:div>
    <w:div w:id="1386022329">
      <w:bodyDiv w:val="1"/>
      <w:marLeft w:val="0"/>
      <w:marRight w:val="0"/>
      <w:marTop w:val="0"/>
      <w:marBottom w:val="0"/>
      <w:divBdr>
        <w:top w:val="none" w:sz="0" w:space="0" w:color="auto"/>
        <w:left w:val="none" w:sz="0" w:space="0" w:color="auto"/>
        <w:bottom w:val="none" w:sz="0" w:space="0" w:color="auto"/>
        <w:right w:val="none" w:sz="0" w:space="0" w:color="auto"/>
      </w:divBdr>
    </w:div>
    <w:div w:id="1580098067">
      <w:bodyDiv w:val="1"/>
      <w:marLeft w:val="0"/>
      <w:marRight w:val="0"/>
      <w:marTop w:val="0"/>
      <w:marBottom w:val="0"/>
      <w:divBdr>
        <w:top w:val="none" w:sz="0" w:space="0" w:color="auto"/>
        <w:left w:val="none" w:sz="0" w:space="0" w:color="auto"/>
        <w:bottom w:val="none" w:sz="0" w:space="0" w:color="auto"/>
        <w:right w:val="none" w:sz="0" w:space="0" w:color="auto"/>
      </w:divBdr>
    </w:div>
    <w:div w:id="1755544426">
      <w:bodyDiv w:val="1"/>
      <w:marLeft w:val="0"/>
      <w:marRight w:val="0"/>
      <w:marTop w:val="0"/>
      <w:marBottom w:val="0"/>
      <w:divBdr>
        <w:top w:val="none" w:sz="0" w:space="0" w:color="auto"/>
        <w:left w:val="none" w:sz="0" w:space="0" w:color="auto"/>
        <w:bottom w:val="none" w:sz="0" w:space="0" w:color="auto"/>
        <w:right w:val="none" w:sz="0" w:space="0" w:color="auto"/>
      </w:divBdr>
    </w:div>
    <w:div w:id="1787306172">
      <w:bodyDiv w:val="1"/>
      <w:marLeft w:val="0"/>
      <w:marRight w:val="0"/>
      <w:marTop w:val="0"/>
      <w:marBottom w:val="0"/>
      <w:divBdr>
        <w:top w:val="none" w:sz="0" w:space="0" w:color="auto"/>
        <w:left w:val="none" w:sz="0" w:space="0" w:color="auto"/>
        <w:bottom w:val="none" w:sz="0" w:space="0" w:color="auto"/>
        <w:right w:val="none" w:sz="0" w:space="0" w:color="auto"/>
      </w:divBdr>
    </w:div>
    <w:div w:id="211112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3</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Durfee</dc:creator>
  <cp:keywords/>
  <dc:description/>
  <cp:lastModifiedBy>Niki Fisher</cp:lastModifiedBy>
  <cp:revision>6</cp:revision>
  <dcterms:created xsi:type="dcterms:W3CDTF">2023-03-14T20:26:00Z</dcterms:created>
  <dcterms:modified xsi:type="dcterms:W3CDTF">2023-03-24T18:07:00Z</dcterms:modified>
</cp:coreProperties>
</file>